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A7" w:rsidRDefault="008D72A7">
      <w:pPr>
        <w:rPr>
          <w:sz w:val="2"/>
        </w:rPr>
        <w:sectPr w:rsidR="008D72A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6F580F" w:rsidRPr="001C6956" w:rsidRDefault="001035FA" w:rsidP="00F04693">
      <w:pPr>
        <w:jc w:val="both"/>
        <w:rPr>
          <w:b/>
          <w:noProof/>
        </w:rPr>
      </w:pPr>
      <w:r>
        <w:rPr>
          <w:b/>
          <w:noProof/>
        </w:rPr>
        <w:t>JUHATUSE ESIMEES</w:t>
      </w:r>
    </w:p>
    <w:p w:rsidR="001C6956" w:rsidRDefault="001C6956" w:rsidP="00F04693">
      <w:pPr>
        <w:jc w:val="both"/>
        <w:rPr>
          <w:b/>
          <w:noProof/>
        </w:rPr>
      </w:pPr>
      <w:r w:rsidRPr="001C6956">
        <w:rPr>
          <w:b/>
          <w:noProof/>
        </w:rPr>
        <w:t>KÄSKKIRI</w:t>
      </w:r>
    </w:p>
    <w:p w:rsidR="001C6956" w:rsidRDefault="001C6956" w:rsidP="00F04693">
      <w:pPr>
        <w:jc w:val="both"/>
        <w:rPr>
          <w:b/>
          <w:noProof/>
        </w:rPr>
      </w:pPr>
    </w:p>
    <w:p w:rsidR="001C6956" w:rsidRDefault="001C6956" w:rsidP="001C6956">
      <w:pPr>
        <w:tabs>
          <w:tab w:val="left" w:pos="4820"/>
        </w:tabs>
        <w:jc w:val="both"/>
        <w:rPr>
          <w:noProof/>
        </w:rPr>
      </w:pPr>
      <w:r>
        <w:rPr>
          <w:b/>
        </w:rPr>
        <w:tab/>
      </w:r>
      <w:r w:rsidR="00967639" w:rsidRPr="00F25A83">
        <w:t>0</w:t>
      </w:r>
      <w:r w:rsidR="00871218">
        <w:t>1</w:t>
      </w:r>
      <w:r w:rsidR="00871218" w:rsidRPr="00D21541">
        <w:t>.</w:t>
      </w:r>
      <w:r w:rsidR="00871218">
        <w:rPr>
          <w:noProof/>
        </w:rPr>
        <w:t xml:space="preserve"> </w:t>
      </w:r>
      <w:r w:rsidRPr="004D63F2">
        <w:rPr>
          <w:noProof/>
        </w:rPr>
        <w:t>oktoober</w:t>
      </w:r>
      <w:r>
        <w:rPr>
          <w:noProof/>
        </w:rPr>
        <w:t xml:space="preserve"> </w:t>
      </w:r>
      <w:r w:rsidR="00967639">
        <w:rPr>
          <w:noProof/>
        </w:rPr>
        <w:t>2019</w:t>
      </w:r>
      <w:r>
        <w:rPr>
          <w:noProof/>
        </w:rPr>
        <w:t>. a nr 1-</w:t>
      </w:r>
      <w:r w:rsidRPr="00507CAB">
        <w:rPr>
          <w:b/>
          <w:noProof/>
        </w:rPr>
        <w:t>5</w:t>
      </w:r>
      <w:r w:rsidR="00871218" w:rsidRPr="00507CAB">
        <w:rPr>
          <w:b/>
          <w:noProof/>
        </w:rPr>
        <w:t>/</w:t>
      </w:r>
      <w:r w:rsidR="00871218">
        <w:rPr>
          <w:noProof/>
        </w:rPr>
        <w:t>93</w:t>
      </w:r>
    </w:p>
    <w:p w:rsidR="001C6956" w:rsidRDefault="001C6956" w:rsidP="001C6956">
      <w:pPr>
        <w:tabs>
          <w:tab w:val="left" w:pos="4820"/>
        </w:tabs>
        <w:jc w:val="both"/>
        <w:rPr>
          <w:noProof/>
        </w:rPr>
      </w:pPr>
    </w:p>
    <w:p w:rsidR="001C6956" w:rsidRDefault="001C6956" w:rsidP="001C6956">
      <w:pPr>
        <w:pStyle w:val="Heading1"/>
      </w:pPr>
      <w:r>
        <w:t xml:space="preserve">RMK valduses olevate varude, bioloogilise vara ja bilansivälise </w:t>
      </w:r>
      <w:r w:rsidR="00126B47">
        <w:t xml:space="preserve">varu </w:t>
      </w:r>
      <w:r w:rsidR="00967639">
        <w:t>2019</w:t>
      </w:r>
      <w:r>
        <w:t>. aasta</w:t>
      </w:r>
    </w:p>
    <w:p w:rsidR="001C6956" w:rsidRDefault="001C6956" w:rsidP="001C6956">
      <w:pPr>
        <w:tabs>
          <w:tab w:val="left" w:pos="4820"/>
        </w:tabs>
        <w:jc w:val="both"/>
        <w:rPr>
          <w:b/>
        </w:rPr>
      </w:pPr>
      <w:r w:rsidRPr="001C6956">
        <w:rPr>
          <w:b/>
        </w:rPr>
        <w:t>inventuuri läbiviimine</w:t>
      </w:r>
    </w:p>
    <w:p w:rsidR="001C6956" w:rsidRDefault="001C6956" w:rsidP="001C6956">
      <w:pPr>
        <w:tabs>
          <w:tab w:val="left" w:pos="4820"/>
        </w:tabs>
        <w:jc w:val="both"/>
        <w:rPr>
          <w:b/>
        </w:rPr>
      </w:pPr>
    </w:p>
    <w:p w:rsidR="001C6956" w:rsidRPr="00AA795B" w:rsidRDefault="001C6956" w:rsidP="001C6956">
      <w:pPr>
        <w:pStyle w:val="BodyText"/>
        <w:rPr>
          <w:i w:val="0"/>
        </w:rPr>
      </w:pPr>
      <w:r w:rsidRPr="00AA795B">
        <w:rPr>
          <w:i w:val="0"/>
        </w:rPr>
        <w:t xml:space="preserve">Vabariigi Valitsuse 09.01.2007. a määruse nr 4 “Riigimetsa Majandamise Keskuse põhimääruse” § 18 lõigete 5 ja 6 alusel ning varude </w:t>
      </w:r>
      <w:r w:rsidR="00967639" w:rsidRPr="00AA795B">
        <w:rPr>
          <w:i w:val="0"/>
        </w:rPr>
        <w:t>201</w:t>
      </w:r>
      <w:r w:rsidR="00967639">
        <w:rPr>
          <w:i w:val="0"/>
        </w:rPr>
        <w:t>9</w:t>
      </w:r>
      <w:r w:rsidRPr="00AA795B">
        <w:rPr>
          <w:i w:val="0"/>
        </w:rPr>
        <w:t xml:space="preserve">. aasta inventuuri tähtaegseks ja kvaliteetseks läbiviimiseks </w:t>
      </w:r>
    </w:p>
    <w:p w:rsidR="001C6956" w:rsidRDefault="001C6956" w:rsidP="001C6956"/>
    <w:p w:rsidR="001C6956" w:rsidRDefault="001C6956" w:rsidP="001C6956">
      <w:pPr>
        <w:jc w:val="both"/>
      </w:pPr>
      <w:r>
        <w:t xml:space="preserve">v i i a  l ä b i  RMK valduses olevate varude </w:t>
      </w:r>
      <w:r w:rsidR="00967639">
        <w:t>2019</w:t>
      </w:r>
      <w:r>
        <w:t>. aasta inventuur järgmiselt:</w:t>
      </w:r>
    </w:p>
    <w:p w:rsidR="001C6956" w:rsidRDefault="001C6956" w:rsidP="001C6956">
      <w:pPr>
        <w:jc w:val="both"/>
      </w:pPr>
    </w:p>
    <w:p w:rsidR="001C6956" w:rsidRDefault="00750F8A" w:rsidP="001C6956">
      <w:pPr>
        <w:numPr>
          <w:ilvl w:val="0"/>
          <w:numId w:val="3"/>
        </w:numPr>
        <w:tabs>
          <w:tab w:val="num" w:pos="426"/>
          <w:tab w:val="left" w:pos="993"/>
        </w:tabs>
        <w:ind w:left="426"/>
        <w:jc w:val="both"/>
      </w:pPr>
      <w:r>
        <w:t>Ümar</w:t>
      </w:r>
      <w:r w:rsidR="00D617BE">
        <w:t>- ja energia</w:t>
      </w:r>
      <w:r>
        <w:t xml:space="preserve">puidu </w:t>
      </w:r>
      <w:r w:rsidR="001C6956">
        <w:t>varud (valmistoodang ja lõpetamata toodang)</w:t>
      </w:r>
    </w:p>
    <w:p w:rsidR="00D617BE" w:rsidRPr="00D617BE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 xml:space="preserve">Inventeerida </w:t>
      </w:r>
      <w:r>
        <w:rPr>
          <w:bCs/>
        </w:rPr>
        <w:t>juhusliku valiku alusel</w:t>
      </w:r>
      <w:r w:rsidR="00D617BE">
        <w:rPr>
          <w:bCs/>
        </w:rPr>
        <w:t>:</w:t>
      </w:r>
    </w:p>
    <w:p w:rsidR="00D617BE" w:rsidRPr="00D617BE" w:rsidRDefault="00967639" w:rsidP="00D617BE">
      <w:pPr>
        <w:numPr>
          <w:ilvl w:val="2"/>
          <w:numId w:val="3"/>
        </w:numPr>
        <w:jc w:val="both"/>
      </w:pPr>
      <w:r>
        <w:rPr>
          <w:bCs/>
        </w:rPr>
        <w:t>11</w:t>
      </w:r>
      <w:r w:rsidR="00D617BE">
        <w:rPr>
          <w:bCs/>
        </w:rPr>
        <w:t xml:space="preserve">.oktoobril </w:t>
      </w:r>
      <w:r w:rsidRPr="007336AD">
        <w:rPr>
          <w:bCs/>
        </w:rPr>
        <w:t>201</w:t>
      </w:r>
      <w:r>
        <w:rPr>
          <w:bCs/>
        </w:rPr>
        <w:t>9</w:t>
      </w:r>
      <w:r w:rsidR="00D617BE">
        <w:rPr>
          <w:bCs/>
        </w:rPr>
        <w:t>. a</w:t>
      </w:r>
      <w:r w:rsidR="00D617BE" w:rsidRPr="007336AD">
        <w:rPr>
          <w:bCs/>
        </w:rPr>
        <w:t xml:space="preserve"> avatuna olevaid </w:t>
      </w:r>
      <w:r w:rsidR="00D617BE">
        <w:rPr>
          <w:bCs/>
        </w:rPr>
        <w:t xml:space="preserve">energiapuidu </w:t>
      </w:r>
      <w:r w:rsidR="00D617BE" w:rsidRPr="007336AD">
        <w:rPr>
          <w:bCs/>
        </w:rPr>
        <w:t xml:space="preserve">vaheladusid, mis sisaldavad sellel kuupäeval kokku vähemalt </w:t>
      </w:r>
      <w:r w:rsidR="00D617BE">
        <w:rPr>
          <w:bCs/>
        </w:rPr>
        <w:t>3</w:t>
      </w:r>
      <w:r w:rsidR="00D617BE" w:rsidRPr="007336AD">
        <w:rPr>
          <w:bCs/>
        </w:rPr>
        <w:t xml:space="preserve">0% vaheladudes olevast </w:t>
      </w:r>
      <w:r w:rsidR="00D617BE">
        <w:rPr>
          <w:bCs/>
        </w:rPr>
        <w:t>energia</w:t>
      </w:r>
      <w:r w:rsidR="00D617BE" w:rsidRPr="007336AD">
        <w:rPr>
          <w:bCs/>
        </w:rPr>
        <w:t>puidu kogusest</w:t>
      </w:r>
      <w:r w:rsidR="00D617BE">
        <w:rPr>
          <w:bCs/>
        </w:rPr>
        <w:t>;</w:t>
      </w:r>
    </w:p>
    <w:p w:rsidR="001C6956" w:rsidRPr="007336AD" w:rsidRDefault="00006BA3" w:rsidP="00D617BE">
      <w:pPr>
        <w:numPr>
          <w:ilvl w:val="2"/>
          <w:numId w:val="3"/>
        </w:numPr>
        <w:jc w:val="both"/>
      </w:pPr>
      <w:r>
        <w:rPr>
          <w:bCs/>
        </w:rPr>
        <w:t>06</w:t>
      </w:r>
      <w:r w:rsidR="00D617BE">
        <w:rPr>
          <w:bCs/>
        </w:rPr>
        <w:t>.</w:t>
      </w:r>
      <w:r w:rsidR="001C6956" w:rsidRPr="007336AD">
        <w:rPr>
          <w:bCs/>
        </w:rPr>
        <w:t xml:space="preserve"> novembril </w:t>
      </w:r>
      <w:r w:rsidR="00967639" w:rsidRPr="007336AD">
        <w:rPr>
          <w:bCs/>
        </w:rPr>
        <w:t>201</w:t>
      </w:r>
      <w:r w:rsidR="00967639">
        <w:rPr>
          <w:bCs/>
        </w:rPr>
        <w:t>9</w:t>
      </w:r>
      <w:r w:rsidR="001C6956">
        <w:rPr>
          <w:bCs/>
        </w:rPr>
        <w:t>. a</w:t>
      </w:r>
      <w:r w:rsidR="001C6956" w:rsidRPr="007336AD">
        <w:rPr>
          <w:bCs/>
        </w:rPr>
        <w:t xml:space="preserve"> avatuna olevaid </w:t>
      </w:r>
      <w:r w:rsidR="00D617BE">
        <w:rPr>
          <w:bCs/>
        </w:rPr>
        <w:t xml:space="preserve">ümarpuidu </w:t>
      </w:r>
      <w:r w:rsidR="001C6956" w:rsidRPr="007336AD">
        <w:rPr>
          <w:bCs/>
        </w:rPr>
        <w:t xml:space="preserve">vaheladusid, mis sisaldavad sellel kuupäeval kokku vähemalt 60% vaheladudes olevast </w:t>
      </w:r>
      <w:r w:rsidR="00D617BE">
        <w:rPr>
          <w:bCs/>
        </w:rPr>
        <w:t>ümar</w:t>
      </w:r>
      <w:r w:rsidR="001C6956" w:rsidRPr="007336AD">
        <w:rPr>
          <w:bCs/>
        </w:rPr>
        <w:t xml:space="preserve">puidu kogusest. </w:t>
      </w:r>
    </w:p>
    <w:p w:rsidR="00D617BE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 w:rsidRPr="007336AD">
        <w:t>Inventuur viiakse läbi</w:t>
      </w:r>
      <w:r w:rsidR="00D617BE">
        <w:t>:</w:t>
      </w:r>
    </w:p>
    <w:p w:rsidR="001C6956" w:rsidRDefault="001C6956" w:rsidP="00D21541">
      <w:pPr>
        <w:numPr>
          <w:ilvl w:val="2"/>
          <w:numId w:val="3"/>
        </w:numPr>
        <w:jc w:val="both"/>
      </w:pPr>
      <w:r w:rsidRPr="007336AD">
        <w:t xml:space="preserve">perioodil </w:t>
      </w:r>
      <w:r w:rsidR="00F25A83">
        <w:t>1</w:t>
      </w:r>
      <w:r w:rsidR="00A2231A">
        <w:t>1</w:t>
      </w:r>
      <w:r w:rsidR="00D617BE">
        <w:t>.</w:t>
      </w:r>
      <w:r w:rsidRPr="007336AD">
        <w:t xml:space="preserve"> </w:t>
      </w:r>
      <w:r w:rsidR="00D617BE">
        <w:t xml:space="preserve">oktoober </w:t>
      </w:r>
      <w:r w:rsidRPr="007336AD">
        <w:t xml:space="preserve">kuni </w:t>
      </w:r>
      <w:r w:rsidR="00967639">
        <w:t>20</w:t>
      </w:r>
      <w:r w:rsidR="00D617BE" w:rsidRPr="00D21541">
        <w:t>.</w:t>
      </w:r>
      <w:r>
        <w:t xml:space="preserve"> detsember </w:t>
      </w:r>
      <w:r w:rsidR="00967639">
        <w:t>2019</w:t>
      </w:r>
      <w:r>
        <w:t>. a.</w:t>
      </w:r>
      <w:r w:rsidR="00171CA2">
        <w:t xml:space="preserve"> energiapuidu vaheladudes</w:t>
      </w:r>
      <w:r w:rsidR="00B13D10">
        <w:t>;</w:t>
      </w:r>
    </w:p>
    <w:p w:rsidR="00D617BE" w:rsidRDefault="00D617BE" w:rsidP="00D617BE">
      <w:pPr>
        <w:numPr>
          <w:ilvl w:val="2"/>
          <w:numId w:val="3"/>
        </w:numPr>
        <w:jc w:val="both"/>
      </w:pPr>
      <w:r w:rsidRPr="007336AD">
        <w:t xml:space="preserve">perioodil </w:t>
      </w:r>
      <w:r w:rsidR="00F25A83">
        <w:t>1</w:t>
      </w:r>
      <w:r w:rsidR="00A2231A">
        <w:t>1</w:t>
      </w:r>
      <w:r>
        <w:t>.</w:t>
      </w:r>
      <w:r w:rsidRPr="007336AD">
        <w:t xml:space="preserve"> november kuni </w:t>
      </w:r>
      <w:r w:rsidR="00006BA3">
        <w:t>20</w:t>
      </w:r>
      <w:r w:rsidRPr="00D21541">
        <w:t>.</w:t>
      </w:r>
      <w:r>
        <w:t xml:space="preserve"> detsember </w:t>
      </w:r>
      <w:r w:rsidR="00967639">
        <w:t>2019</w:t>
      </w:r>
      <w:r>
        <w:t>. a.</w:t>
      </w:r>
      <w:r w:rsidR="00171CA2">
        <w:t xml:space="preserve"> ümarpuidu vaheladudes.</w:t>
      </w:r>
    </w:p>
    <w:p w:rsidR="001C6956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 xml:space="preserve">Metsamajanduse peaspetsialist koostab varude väljavõtte vastutavate struktuuriüksuste kaupa aruandest 3.2.7 </w:t>
      </w:r>
      <w:r w:rsidR="00B13D10">
        <w:t>„</w:t>
      </w:r>
      <w:r>
        <w:t xml:space="preserve">Metsa- ja vahelao seis sortimentide lõikes“. </w:t>
      </w:r>
    </w:p>
    <w:p w:rsidR="001C6956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 xml:space="preserve">Metsamajanduse peaspetsialist teeb punktis 1.1. kirjeldatud põhimõtetest lähtudes juhusliku valimi, mille kohta saadetakse samal päeval teade e-posti teel </w:t>
      </w:r>
      <w:r w:rsidR="00D617BE">
        <w:t>energia</w:t>
      </w:r>
      <w:r w:rsidR="00B13D10">
        <w:t>-</w:t>
      </w:r>
      <w:r w:rsidR="00D617BE">
        <w:t xml:space="preserve"> </w:t>
      </w:r>
      <w:r w:rsidR="00BF700F">
        <w:t>või</w:t>
      </w:r>
      <w:r w:rsidR="00D617BE">
        <w:t xml:space="preserve"> ümarpuidu </w:t>
      </w:r>
      <w:r>
        <w:t>vahelao eest vastutavate struktuuriüksuse juhtidele.</w:t>
      </w:r>
    </w:p>
    <w:p w:rsidR="001C6956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Struktuuriüksuse</w:t>
      </w:r>
      <w:r w:rsidRPr="004F7E1A">
        <w:t xml:space="preserve"> juhid koostavad inventuuri läbiviimiseks käskkirja</w:t>
      </w:r>
      <w:r>
        <w:t xml:space="preserve"> ja käskkirja lisa, milles kajastatakse </w:t>
      </w:r>
      <w:r w:rsidR="00B13D10">
        <w:t>vahe</w:t>
      </w:r>
      <w:r w:rsidRPr="004F7E1A">
        <w:t>ladude inventuuri kava</w:t>
      </w:r>
      <w:r>
        <w:t>.</w:t>
      </w:r>
    </w:p>
    <w:p w:rsidR="001C6956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 xml:space="preserve">Inventuuri kavas </w:t>
      </w:r>
      <w:r w:rsidRPr="004F7E1A">
        <w:t xml:space="preserve">märgitakse </w:t>
      </w:r>
      <w:r w:rsidR="00B13D10">
        <w:t>vahe</w:t>
      </w:r>
      <w:r w:rsidRPr="004F7E1A">
        <w:t>ladude kaupa inventuuri läbiviimise aeg, inven</w:t>
      </w:r>
      <w:r>
        <w:t>teerimis</w:t>
      </w:r>
      <w:r>
        <w:softHyphen/>
        <w:t>komisjoni esimees, komisjoni liige ja lao eest vastutav isik.</w:t>
      </w:r>
      <w:r w:rsidRPr="004F7E1A">
        <w:t xml:space="preserve"> </w:t>
      </w:r>
    </w:p>
    <w:p w:rsidR="001C6956" w:rsidRPr="004F7E1A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Juhul, kui komisjoni liige on inventeeritavate varade eest vastutav isik, siis vastutav isik osaleb  inventeerimis</w:t>
      </w:r>
      <w:r>
        <w:softHyphen/>
        <w:t>komisjoni töös vaid selgituse andjana.</w:t>
      </w:r>
    </w:p>
    <w:p w:rsidR="001C6956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Inventuuri läbiviimise kuupäevale eelneva päeva õhtuks sisestatakse kõik laosisse- ja laoväljaminekukanded ning peatatakse laoseise mõjutatavad tööd kuni inventuuri läbiviimiseni.</w:t>
      </w:r>
    </w:p>
    <w:p w:rsidR="001C6956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 xml:space="preserve">Inventuuri andmed kantakse metsamaterjali inventuuri loendamislehele. </w:t>
      </w:r>
    </w:p>
    <w:p w:rsidR="001C6956" w:rsidRDefault="00171CA2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L</w:t>
      </w:r>
      <w:r w:rsidR="001C6956">
        <w:t>aoseis</w:t>
      </w:r>
      <w:r w:rsidR="00B13D10">
        <w:t>u</w:t>
      </w:r>
      <w:r w:rsidR="00C32C41">
        <w:t xml:space="preserve"> </w:t>
      </w:r>
      <w:r w:rsidR="00B13D10">
        <w:t>väljavõtte</w:t>
      </w:r>
      <w:r w:rsidR="00C32C41">
        <w:t xml:space="preserve"> </w:t>
      </w:r>
      <w:r w:rsidR="00BF700F">
        <w:t xml:space="preserve">sortide viisi </w:t>
      </w:r>
      <w:r w:rsidR="00C32C41">
        <w:t>laoarvestuse rakendus</w:t>
      </w:r>
      <w:r w:rsidR="00B13D10">
        <w:t>tarkvarast</w:t>
      </w:r>
      <w:r w:rsidR="001C6956">
        <w:t xml:space="preserve"> inventuuri läbiviimise päeva hommikul </w:t>
      </w:r>
      <w:r w:rsidR="00BF700F">
        <w:t>teeb</w:t>
      </w:r>
      <w:r w:rsidR="00B13D10">
        <w:t xml:space="preserve"> </w:t>
      </w:r>
      <w:r w:rsidR="001C6956">
        <w:t>inventeerimiskomisjoni esimees.</w:t>
      </w:r>
      <w:r w:rsidR="001C6956" w:rsidRPr="00334301">
        <w:t xml:space="preserve"> </w:t>
      </w:r>
    </w:p>
    <w:p w:rsidR="001C6956" w:rsidRDefault="00D617BE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Ümarp</w:t>
      </w:r>
      <w:r w:rsidR="001C6956">
        <w:t>uidu mahu arvutamine toimub väljaandes „Ümarpuidu mõõtmine ja hindamine“</w:t>
      </w:r>
      <w:r w:rsidR="001C6956" w:rsidRPr="001D05A0">
        <w:rPr>
          <w:szCs w:val="24"/>
        </w:rPr>
        <w:t xml:space="preserve"> </w:t>
      </w:r>
      <w:r w:rsidR="001C6956" w:rsidRPr="00334301">
        <w:rPr>
          <w:szCs w:val="24"/>
        </w:rPr>
        <w:t xml:space="preserve">(koost J. Jänes, Tartu 2001) toodud metoodika </w:t>
      </w:r>
      <w:r w:rsidR="001C6956">
        <w:rPr>
          <w:szCs w:val="24"/>
        </w:rPr>
        <w:t>alusel</w:t>
      </w:r>
      <w:r>
        <w:rPr>
          <w:szCs w:val="24"/>
        </w:rPr>
        <w:t xml:space="preserve"> ja energiapuidu mahu arvutamine toimub RMK juhendi „</w:t>
      </w:r>
      <w:r w:rsidRPr="00D617BE">
        <w:t>Energiapuidu varumise, ladustamise ja mahu määramise juhend</w:t>
      </w:r>
      <w:r>
        <w:t>“ toodud metoodika alusel</w:t>
      </w:r>
      <w:r w:rsidR="001C6956">
        <w:t xml:space="preserve">. </w:t>
      </w:r>
    </w:p>
    <w:p w:rsidR="001E2DB7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Vahelao sordi koguse inventeerimise käigus hinnatakse vahelaoplatsil oleva puidu sordi kogus (mõõdetakse vahelaoplatsil ladustatud puidu virn</w:t>
      </w:r>
      <w:r w:rsidR="00B13D10">
        <w:t>a</w:t>
      </w:r>
      <w:r>
        <w:t xml:space="preserve"> kõrgus, laius</w:t>
      </w:r>
      <w:r w:rsidR="00B13D10">
        <w:t xml:space="preserve"> ja</w:t>
      </w:r>
      <w:r>
        <w:t xml:space="preserve"> pikkus ning </w:t>
      </w:r>
      <w:r w:rsidR="00B13D10">
        <w:t>määratakse</w:t>
      </w:r>
      <w:r>
        <w:t xml:space="preserve"> virnatäiuse koefitsient) </w:t>
      </w:r>
      <w:r w:rsidR="00B13D10">
        <w:t>ja</w:t>
      </w:r>
      <w:r>
        <w:t xml:space="preserve"> võrreldakse tulemust laoarvestuse rakendus</w:t>
      </w:r>
      <w:r w:rsidR="009870BE">
        <w:t>tarkvaras</w:t>
      </w:r>
      <w:r>
        <w:t xml:space="preserve"> kajastatud andmetega. </w:t>
      </w:r>
    </w:p>
    <w:p w:rsidR="001C6956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Vahelaoplatsil olevad ümarpuidu sordi kogused, mis hinnanguliselt on väiksemad</w:t>
      </w:r>
      <w:r w:rsidR="007354B8">
        <w:t>,</w:t>
      </w:r>
      <w:r>
        <w:t xml:space="preserve"> kui </w:t>
      </w:r>
      <w:r w:rsidR="009870BE">
        <w:t xml:space="preserve">100 </w:t>
      </w:r>
      <w:r>
        <w:t>m</w:t>
      </w:r>
      <w:r w:rsidRPr="00334301">
        <w:rPr>
          <w:vertAlign w:val="superscript"/>
        </w:rPr>
        <w:t>3</w:t>
      </w:r>
      <w:r>
        <w:t>, võib hinnata silmamõõduliselt, energiapuidu sordi kogused võib hinnata</w:t>
      </w:r>
      <w:r w:rsidR="007354B8">
        <w:t xml:space="preserve"> </w:t>
      </w:r>
      <w:r>
        <w:t>silmamõõduliselt</w:t>
      </w:r>
      <w:r w:rsidR="00BF700F" w:rsidRPr="00BF700F">
        <w:t xml:space="preserve"> </w:t>
      </w:r>
      <w:r w:rsidR="00BF700F">
        <w:t>kogusest olenemata</w:t>
      </w:r>
      <w:r>
        <w:t>.</w:t>
      </w:r>
    </w:p>
    <w:p w:rsidR="001C6956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Laoarvestuse rakendus</w:t>
      </w:r>
      <w:r w:rsidR="007354B8">
        <w:t>tarkvaras</w:t>
      </w:r>
      <w:r>
        <w:t xml:space="preserve"> kajastatud </w:t>
      </w:r>
      <w:r w:rsidR="006B2FA0">
        <w:t>sordi kogus</w:t>
      </w:r>
      <w:r>
        <w:t xml:space="preserve"> ja inventuurist saadud </w:t>
      </w:r>
      <w:r w:rsidR="003C2FC0">
        <w:t>koguse</w:t>
      </w:r>
      <w:r>
        <w:t xml:space="preserve"> erinevus </w:t>
      </w:r>
      <w:r w:rsidR="00760B59">
        <w:t xml:space="preserve">ei </w:t>
      </w:r>
      <w:r>
        <w:t>loeta lubatud erinevuse piiridesse jääva</w:t>
      </w:r>
      <w:r w:rsidR="006B2FA0">
        <w:t>ks</w:t>
      </w:r>
      <w:r>
        <w:t xml:space="preserve">, kui koguse erinevus on </w:t>
      </w:r>
      <w:r w:rsidR="00760B59">
        <w:t>suurem</w:t>
      </w:r>
      <w:r>
        <w:t>:</w:t>
      </w:r>
    </w:p>
    <w:p w:rsidR="007354B8" w:rsidRDefault="007354B8" w:rsidP="007354B8">
      <w:pPr>
        <w:numPr>
          <w:ilvl w:val="2"/>
          <w:numId w:val="3"/>
        </w:numPr>
        <w:ind w:left="993" w:firstLine="0"/>
        <w:jc w:val="both"/>
      </w:pPr>
      <w:r>
        <w:t>üma</w:t>
      </w:r>
      <w:r w:rsidR="006B2FA0">
        <w:t>rpuidu koguse puhul 0,01</w:t>
      </w:r>
      <w:r w:rsidR="006F3A06">
        <w:t xml:space="preserve"> m</w:t>
      </w:r>
      <w:r w:rsidR="006F3A06" w:rsidRPr="00334301">
        <w:rPr>
          <w:vertAlign w:val="superscript"/>
        </w:rPr>
        <w:t>3</w:t>
      </w:r>
      <w:r w:rsidR="006B2FA0">
        <w:t xml:space="preserve"> kuni 45</w:t>
      </w:r>
      <w:r>
        <w:t xml:space="preserve"> m</w:t>
      </w:r>
      <w:r w:rsidRPr="00334301">
        <w:rPr>
          <w:vertAlign w:val="superscript"/>
        </w:rPr>
        <w:t>3</w:t>
      </w:r>
      <w:r w:rsidR="009154CA">
        <w:t xml:space="preserve"> korral üle</w:t>
      </w:r>
      <w:r w:rsidR="006B2FA0">
        <w:t xml:space="preserve"> 7</w:t>
      </w:r>
      <w:r>
        <w:t xml:space="preserve"> m</w:t>
      </w:r>
      <w:r w:rsidRPr="00334301">
        <w:rPr>
          <w:vertAlign w:val="superscript"/>
        </w:rPr>
        <w:t>3</w:t>
      </w:r>
      <w:r>
        <w:t>;</w:t>
      </w:r>
    </w:p>
    <w:p w:rsidR="007354B8" w:rsidRDefault="006B2FA0" w:rsidP="007354B8">
      <w:pPr>
        <w:numPr>
          <w:ilvl w:val="2"/>
          <w:numId w:val="3"/>
        </w:numPr>
        <w:ind w:left="993" w:firstLine="0"/>
        <w:jc w:val="both"/>
      </w:pPr>
      <w:r>
        <w:t>ümarpuidu koguse puhul 45</w:t>
      </w:r>
      <w:r w:rsidR="007354B8" w:rsidRPr="00C45ADE">
        <w:t xml:space="preserve"> </w:t>
      </w:r>
      <w:r w:rsidR="007354B8">
        <w:t>m</w:t>
      </w:r>
      <w:r w:rsidR="007354B8" w:rsidRPr="00334301">
        <w:rPr>
          <w:vertAlign w:val="superscript"/>
        </w:rPr>
        <w:t>3</w:t>
      </w:r>
      <w:r w:rsidR="009154CA">
        <w:t xml:space="preserve"> ja enam korral üle</w:t>
      </w:r>
      <w:r w:rsidR="007354B8">
        <w:t xml:space="preserve"> 15%;</w:t>
      </w:r>
    </w:p>
    <w:p w:rsidR="006B2FA0" w:rsidRDefault="006B2FA0" w:rsidP="009F73D6">
      <w:pPr>
        <w:numPr>
          <w:ilvl w:val="2"/>
          <w:numId w:val="3"/>
        </w:numPr>
        <w:ind w:left="993" w:firstLine="0"/>
        <w:jc w:val="both"/>
      </w:pPr>
      <w:r>
        <w:t>energiapuidu koguse</w:t>
      </w:r>
      <w:r w:rsidR="006F3A06">
        <w:t xml:space="preserve"> puhul 0,01 m</w:t>
      </w:r>
      <w:r w:rsidR="006F3A06" w:rsidRPr="00334301">
        <w:rPr>
          <w:vertAlign w:val="superscript"/>
        </w:rPr>
        <w:t>3</w:t>
      </w:r>
      <w:r w:rsidR="006F3A06">
        <w:t xml:space="preserve"> ja enam</w:t>
      </w:r>
      <w:r>
        <w:t xml:space="preserve"> </w:t>
      </w:r>
      <w:r w:rsidR="0065665F">
        <w:t>korral</w:t>
      </w:r>
      <w:r w:rsidR="009154CA">
        <w:t xml:space="preserve"> üle</w:t>
      </w:r>
      <w:r>
        <w:t xml:space="preserve"> 25%.</w:t>
      </w:r>
    </w:p>
    <w:p w:rsidR="009870BE" w:rsidRDefault="003C2FC0" w:rsidP="003C2FC0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 xml:space="preserve">Laoarvestuse rakendustarkvaras kajastatud </w:t>
      </w:r>
      <w:r w:rsidR="006B2FA0">
        <w:t xml:space="preserve">ümar- või energiapuidu </w:t>
      </w:r>
      <w:r>
        <w:t>sordi kogus ja inventuurist saadud koguse erinevus ei l</w:t>
      </w:r>
      <w:r w:rsidR="006B2FA0">
        <w:t>oeta lubatud piiridesse jäävaks ka juhul,</w:t>
      </w:r>
      <w:r>
        <w:t xml:space="preserve"> kui</w:t>
      </w:r>
      <w:r w:rsidR="00D7162A">
        <w:t xml:space="preserve"> sordi</w:t>
      </w:r>
      <w:r>
        <w:t xml:space="preserve"> kogus, mis enne inventuuri oli 0 </w:t>
      </w:r>
      <w:r w:rsidR="006B2FA0">
        <w:t>m</w:t>
      </w:r>
      <w:r w:rsidR="006B2FA0">
        <w:rPr>
          <w:vertAlign w:val="superscript"/>
        </w:rPr>
        <w:t>3</w:t>
      </w:r>
      <w:r w:rsidR="009154CA">
        <w:t xml:space="preserve"> või vähem</w:t>
      </w:r>
      <w:r w:rsidR="006B2FA0">
        <w:t xml:space="preserve"> </w:t>
      </w:r>
      <w:r>
        <w:t xml:space="preserve">ja pärast mitte või vastupidi.  </w:t>
      </w:r>
      <w:r w:rsidR="00246EDC">
        <w:t xml:space="preserve"> </w:t>
      </w:r>
    </w:p>
    <w:p w:rsidR="001C6956" w:rsidRPr="004F7E1A" w:rsidRDefault="003C2FC0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>
        <w:t>Inventuuri l</w:t>
      </w:r>
      <w:r w:rsidR="001C6956">
        <w:t xml:space="preserve">oendamislehe allkirjastavad kõik inventeerimiskomisjoni </w:t>
      </w:r>
      <w:r w:rsidR="001C6956" w:rsidRPr="001A7427">
        <w:t>liikmed ja</w:t>
      </w:r>
      <w:r w:rsidR="001C6956">
        <w:t xml:space="preserve"> lao eest vastutav isik. </w:t>
      </w:r>
      <w:r w:rsidR="001C6956" w:rsidRPr="004F7E1A">
        <w:t>Loendamisleht salvestatakse DHS</w:t>
      </w:r>
      <w:r w:rsidR="001E12A5">
        <w:t>-</w:t>
      </w:r>
      <w:r w:rsidR="001C6956" w:rsidRPr="004F7E1A">
        <w:t>i sarja 6-6.4 „Varude aastainventuurid“.</w:t>
      </w:r>
    </w:p>
    <w:p w:rsidR="001C6956" w:rsidRPr="004F7E1A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 w:rsidRPr="004F7E1A">
        <w:t xml:space="preserve">Inventuuriakti koostab </w:t>
      </w:r>
      <w:r>
        <w:t>laoarvestuse rakendus</w:t>
      </w:r>
      <w:r w:rsidR="003C2FC0">
        <w:t>tarkvaras</w:t>
      </w:r>
      <w:r w:rsidRPr="004F7E1A">
        <w:t xml:space="preserve"> inventeerimiskomisjoni </w:t>
      </w:r>
      <w:r>
        <w:t xml:space="preserve">esimees, </w:t>
      </w:r>
      <w:r w:rsidRPr="004F7E1A">
        <w:t xml:space="preserve">võttes aluseks </w:t>
      </w:r>
      <w:r>
        <w:t xml:space="preserve">inventeerimiskomisjoni liikmete poolt </w:t>
      </w:r>
      <w:r w:rsidRPr="004F7E1A">
        <w:t>allkirjastatud loendamislehe.</w:t>
      </w:r>
      <w:r w:rsidR="003C2FC0">
        <w:t xml:space="preserve"> </w:t>
      </w:r>
    </w:p>
    <w:p w:rsidR="001C6956" w:rsidRPr="004F7E1A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 w:rsidRPr="004F7E1A">
        <w:t xml:space="preserve">Inventuuriakt koostatakse </w:t>
      </w:r>
      <w:r>
        <w:t>laoarvestuse rakendus</w:t>
      </w:r>
      <w:r w:rsidR="00131F15">
        <w:t>tarkvaras</w:t>
      </w:r>
      <w:r w:rsidRPr="004F7E1A">
        <w:t xml:space="preserve"> enne järgneva laokande sisestamist. </w:t>
      </w:r>
      <w:r w:rsidR="00D7162A">
        <w:t>Laoarvestuse rakendustarkvaras muudetakse sordi kogust ainult juhul, kui inventuuri teel saadud sordi kogus ei jää lubatud erinevuse piiridesse</w:t>
      </w:r>
      <w:r w:rsidR="001E12A5">
        <w:t>, muudel</w:t>
      </w:r>
      <w:r w:rsidR="00D7162A">
        <w:t xml:space="preserve"> juhtudel sordi kogust ei muudeta.  </w:t>
      </w:r>
      <w:r w:rsidR="00D7162A" w:rsidRPr="004F7E1A">
        <w:t xml:space="preserve"> </w:t>
      </w:r>
    </w:p>
    <w:p w:rsidR="001C6956" w:rsidRPr="004F7E1A" w:rsidRDefault="001C6956" w:rsidP="001C6956">
      <w:pPr>
        <w:numPr>
          <w:ilvl w:val="1"/>
          <w:numId w:val="3"/>
        </w:numPr>
        <w:tabs>
          <w:tab w:val="num" w:pos="360"/>
          <w:tab w:val="num" w:pos="993"/>
        </w:tabs>
        <w:ind w:left="993" w:hanging="633"/>
        <w:jc w:val="both"/>
      </w:pPr>
      <w:r w:rsidRPr="004F7E1A">
        <w:t xml:space="preserve">Inventuuriakt </w:t>
      </w:r>
      <w:r>
        <w:t>salvestatakse laoarvestuse rakendus</w:t>
      </w:r>
      <w:r w:rsidR="00131F15">
        <w:t>tarkvaras</w:t>
      </w:r>
      <w:r>
        <w:t xml:space="preserve"> ja välja ei trükita.</w:t>
      </w:r>
    </w:p>
    <w:p w:rsidR="001C6956" w:rsidRPr="004F7E1A" w:rsidRDefault="001C6956" w:rsidP="001C6956">
      <w:pPr>
        <w:tabs>
          <w:tab w:val="num" w:pos="142"/>
        </w:tabs>
        <w:ind w:left="426"/>
        <w:jc w:val="both"/>
      </w:pPr>
    </w:p>
    <w:p w:rsidR="001C6956" w:rsidRPr="00287965" w:rsidRDefault="00A2231A" w:rsidP="001C6956">
      <w:pPr>
        <w:numPr>
          <w:ilvl w:val="0"/>
          <w:numId w:val="3"/>
        </w:numPr>
        <w:tabs>
          <w:tab w:val="num" w:pos="720"/>
        </w:tabs>
        <w:ind w:left="720"/>
        <w:jc w:val="both"/>
      </w:pPr>
      <w:r>
        <w:t>Metsat</w:t>
      </w:r>
      <w:r w:rsidR="001C6956">
        <w:t>aime</w:t>
      </w:r>
      <w:r>
        <w:t xml:space="preserve">de </w:t>
      </w:r>
      <w:r w:rsidR="001C6956" w:rsidRPr="004F7E1A">
        <w:t xml:space="preserve">ja </w:t>
      </w:r>
      <w:r>
        <w:t xml:space="preserve">metsapuu </w:t>
      </w:r>
      <w:r w:rsidR="001C6956" w:rsidRPr="004F7E1A">
        <w:t>seemne</w:t>
      </w:r>
      <w:r>
        <w:t xml:space="preserve">te </w:t>
      </w:r>
      <w:r w:rsidR="001C6956" w:rsidRPr="00A2231A">
        <w:t>varud, materjalid ja</w:t>
      </w:r>
      <w:r w:rsidR="001C6956" w:rsidRPr="004F7E1A">
        <w:t xml:space="preserve"> varud </w:t>
      </w:r>
      <w:r w:rsidR="001C6956" w:rsidRPr="00A2231A">
        <w:t>(tooraine ja materjal, lõpetamata toodang, valmistoodang, ostetud kaubad müügiks)</w:t>
      </w:r>
    </w:p>
    <w:p w:rsidR="001C6956" w:rsidRPr="00AC30F7" w:rsidRDefault="001C6956" w:rsidP="001C6956">
      <w:pPr>
        <w:numPr>
          <w:ilvl w:val="1"/>
          <w:numId w:val="3"/>
        </w:numPr>
        <w:jc w:val="both"/>
      </w:pPr>
      <w:r w:rsidRPr="004F7E1A">
        <w:t>Inventuur</w:t>
      </w:r>
      <w:r>
        <w:t xml:space="preserve"> </w:t>
      </w:r>
      <w:r w:rsidRPr="004F7E1A">
        <w:t>viiakse läbi</w:t>
      </w:r>
      <w:r>
        <w:t xml:space="preserve">  </w:t>
      </w:r>
      <w:r w:rsidRPr="004F7E1A">
        <w:t xml:space="preserve"> perioodil </w:t>
      </w:r>
      <w:r w:rsidR="00F87F72">
        <w:t>1</w:t>
      </w:r>
      <w:r w:rsidRPr="004F7E1A">
        <w:t xml:space="preserve">. november  kuni </w:t>
      </w:r>
      <w:r w:rsidR="00967639">
        <w:t>22</w:t>
      </w:r>
      <w:r w:rsidRPr="004F7E1A">
        <w:t xml:space="preserve">. </w:t>
      </w:r>
      <w:r>
        <w:t>november</w:t>
      </w:r>
      <w:r w:rsidRPr="004F7E1A">
        <w:t xml:space="preserve"> </w:t>
      </w:r>
      <w:r w:rsidR="00967639" w:rsidRPr="004F7E1A">
        <w:t>20</w:t>
      </w:r>
      <w:r w:rsidR="00967639">
        <w:t>19</w:t>
      </w:r>
      <w:r w:rsidRPr="004F7E1A">
        <w:t>.</w:t>
      </w:r>
      <w:r w:rsidRPr="00AC30F7">
        <w:rPr>
          <w:b/>
        </w:rPr>
        <w:t xml:space="preserve"> </w:t>
      </w:r>
      <w:r w:rsidRPr="008E72F5">
        <w:t>a.</w:t>
      </w:r>
    </w:p>
    <w:p w:rsidR="001C6956" w:rsidRPr="004F7E1A" w:rsidRDefault="001C6956" w:rsidP="001C6956">
      <w:pPr>
        <w:numPr>
          <w:ilvl w:val="1"/>
          <w:numId w:val="3"/>
        </w:numPr>
        <w:jc w:val="both"/>
      </w:pPr>
      <w:r w:rsidRPr="004F7E1A">
        <w:t>Struktuuriüksuse juht koostab varude inventuuri läbiviimiseks käskkirja, millega  määratakse</w:t>
      </w:r>
      <w:r w:rsidR="00D7162A">
        <w:t>:</w:t>
      </w:r>
    </w:p>
    <w:p w:rsidR="001C6956" w:rsidRDefault="001C6956" w:rsidP="001C6956">
      <w:pPr>
        <w:numPr>
          <w:ilvl w:val="2"/>
          <w:numId w:val="3"/>
        </w:numPr>
        <w:jc w:val="both"/>
      </w:pPr>
      <w:r w:rsidRPr="004F7E1A">
        <w:t xml:space="preserve">inventeerimiskomisjoni liikmed, kellest üks määratakse </w:t>
      </w:r>
      <w:r>
        <w:t>esimeheks</w:t>
      </w:r>
      <w:r w:rsidRPr="004F7E1A">
        <w:t>. Komisjoni</w:t>
      </w:r>
      <w:r>
        <w:t xml:space="preserve"> peab kuuluma vähemalt kaks liiget. Komisjoni ei tohi kuuluda inventeeritavate varude eest vastutav isik. Vastutav isik osaleb vajadusel inventeerimiskomisjoni töös selgituse andjana</w:t>
      </w:r>
      <w:r w:rsidR="00D7162A">
        <w:t>;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>millise kuupäeva seisuga varusid inventeeritakse ja inventuuri läbiviimise aeg (kuupäevaliselt).</w:t>
      </w:r>
    </w:p>
    <w:p w:rsidR="001C6956" w:rsidRDefault="001C6956" w:rsidP="001C6956">
      <w:pPr>
        <w:numPr>
          <w:ilvl w:val="1"/>
          <w:numId w:val="3"/>
        </w:numPr>
        <w:jc w:val="both"/>
      </w:pPr>
      <w:r>
        <w:t>Viide DHS</w:t>
      </w:r>
      <w:r w:rsidR="00524CFE">
        <w:t>-</w:t>
      </w:r>
      <w:r>
        <w:t>i salvestatud käskkirjast saadetakse</w:t>
      </w:r>
      <w:r w:rsidR="00D7162A">
        <w:t>: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>ostu raamatupidajale (ostetud kaubad müügiks,  tooraine ja materjal)</w:t>
      </w:r>
      <w:r w:rsidR="00D7162A">
        <w:t>;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>müügi raamatupidajale (taimed ja seemned).</w:t>
      </w:r>
    </w:p>
    <w:p w:rsidR="001C6956" w:rsidRDefault="001C6956" w:rsidP="001C6956">
      <w:pPr>
        <w:numPr>
          <w:ilvl w:val="1"/>
          <w:numId w:val="3"/>
        </w:numPr>
        <w:jc w:val="both"/>
      </w:pPr>
      <w:r>
        <w:t>Raamatupidajad väljastavad loendamislehed tarkvarast Axapta vastavalt käskkirjas määratud komisjoni esimehele.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 xml:space="preserve"> Loendamislehena kasutatakse</w:t>
      </w:r>
      <w:r w:rsidR="00D7162A">
        <w:t>:</w:t>
      </w:r>
    </w:p>
    <w:p w:rsidR="001C6956" w:rsidRDefault="001C6956" w:rsidP="001C6956">
      <w:pPr>
        <w:ind w:left="1702"/>
        <w:jc w:val="both"/>
      </w:pPr>
      <w:r>
        <w:t>varude (tooraine ja materjal, lõpetamata</w:t>
      </w:r>
      <w:r w:rsidR="00C23C30">
        <w:t>-</w:t>
      </w:r>
      <w:r>
        <w:t xml:space="preserve"> </w:t>
      </w:r>
      <w:r w:rsidR="00C23C30">
        <w:t>ja</w:t>
      </w:r>
      <w:r>
        <w:t xml:space="preserve"> valmistoodang</w:t>
      </w:r>
      <w:r w:rsidR="00C23C30">
        <w:t xml:space="preserve"> v</w:t>
      </w:r>
      <w:r w:rsidR="00D7162A">
        <w:t>.</w:t>
      </w:r>
      <w:r w:rsidR="00C23C30">
        <w:t>a ümar- ja energiapuit ning</w:t>
      </w:r>
      <w:r>
        <w:t xml:space="preserve"> </w:t>
      </w:r>
      <w:r w:rsidRPr="00870932">
        <w:t>ostetud kaubad müügiks</w:t>
      </w:r>
      <w:r w:rsidR="00C23C30">
        <w:t>)</w:t>
      </w:r>
      <w:r w:rsidRPr="00870932">
        <w:t xml:space="preserve"> puhul Axa</w:t>
      </w:r>
      <w:r>
        <w:t>pta laoaruannet „Laoväärtus laodimensioonide kaupa“. Ostetud kaubad müügiks</w:t>
      </w:r>
      <w:r w:rsidR="00C23C30">
        <w:t xml:space="preserve"> Sagadi</w:t>
      </w:r>
      <w:r>
        <w:t xml:space="preserve"> restorani</w:t>
      </w:r>
      <w:r w:rsidR="009D7E97">
        <w:t>, baari</w:t>
      </w:r>
      <w:r>
        <w:t xml:space="preserve"> lao kohta koostab Sagadi metsakeskus </w:t>
      </w:r>
      <w:r w:rsidR="009D7E97">
        <w:t>restorani programmis</w:t>
      </w:r>
      <w:r w:rsidR="00C3050E">
        <w:t>t</w:t>
      </w:r>
      <w:r w:rsidR="009D7E97">
        <w:t xml:space="preserve"> </w:t>
      </w:r>
      <w:r w:rsidR="009D7E97" w:rsidRPr="00F25A83">
        <w:t>Kakuke</w:t>
      </w:r>
      <w:r>
        <w:t xml:space="preserve"> loendamislehed  ja inventeerimisnimestikud. 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>Loendamisleht väljastatakse eraldi varude liikide kaupa alljärgnevalt:</w:t>
      </w:r>
    </w:p>
    <w:p w:rsidR="001C6956" w:rsidRDefault="001C6956" w:rsidP="001C6956">
      <w:pPr>
        <w:ind w:left="360" w:firstLine="320"/>
        <w:jc w:val="both"/>
      </w:pPr>
      <w:r>
        <w:t xml:space="preserve">   a) tooraine ja materjal</w:t>
      </w:r>
      <w:r w:rsidR="00D7162A">
        <w:t>;</w:t>
      </w:r>
      <w:r>
        <w:t xml:space="preserve"> </w:t>
      </w:r>
    </w:p>
    <w:p w:rsidR="001C6956" w:rsidRDefault="001C6956" w:rsidP="001C6956">
      <w:pPr>
        <w:ind w:left="680" w:firstLine="112"/>
        <w:jc w:val="both"/>
      </w:pPr>
      <w:r>
        <w:t xml:space="preserve"> b) lõpetamata toodang</w:t>
      </w:r>
      <w:r w:rsidR="00D7162A">
        <w:t>;</w:t>
      </w:r>
    </w:p>
    <w:p w:rsidR="001C6956" w:rsidRDefault="001C6956" w:rsidP="001C6956">
      <w:pPr>
        <w:ind w:left="680" w:firstLine="112"/>
        <w:jc w:val="both"/>
      </w:pPr>
      <w:r>
        <w:t xml:space="preserve"> c) valmistoodang</w:t>
      </w:r>
      <w:r w:rsidR="00D7162A">
        <w:t>;</w:t>
      </w:r>
      <w:r>
        <w:t xml:space="preserve"> </w:t>
      </w:r>
    </w:p>
    <w:p w:rsidR="00D21541" w:rsidRDefault="001C6956" w:rsidP="00D7162A">
      <w:pPr>
        <w:ind w:left="680" w:firstLine="112"/>
        <w:jc w:val="both"/>
      </w:pPr>
      <w:r>
        <w:t xml:space="preserve"> d) ostetud kaubad müügiks</w:t>
      </w:r>
      <w:r w:rsidR="00D7162A">
        <w:t>.</w:t>
      </w:r>
      <w:r>
        <w:t xml:space="preserve"> </w:t>
      </w:r>
    </w:p>
    <w:p w:rsidR="001C6956" w:rsidRDefault="001C6956" w:rsidP="001C6956">
      <w:pPr>
        <w:numPr>
          <w:ilvl w:val="1"/>
          <w:numId w:val="3"/>
        </w:numPr>
        <w:jc w:val="both"/>
      </w:pPr>
      <w:r>
        <w:t>Komisjon kannab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>varude loendamislehele</w:t>
      </w:r>
    </w:p>
    <w:p w:rsidR="001C6956" w:rsidRDefault="001C6956" w:rsidP="001C6956">
      <w:pPr>
        <w:numPr>
          <w:ilvl w:val="3"/>
          <w:numId w:val="3"/>
        </w:numPr>
        <w:jc w:val="both"/>
      </w:pPr>
      <w:r>
        <w:t>koguse inventuuri andmetel  veerule  “Kogus“ järgnevasse veergu</w:t>
      </w:r>
    </w:p>
    <w:p w:rsidR="001C6956" w:rsidRDefault="001C6956" w:rsidP="001C6956">
      <w:pPr>
        <w:numPr>
          <w:ilvl w:val="3"/>
          <w:numId w:val="3"/>
        </w:numPr>
        <w:jc w:val="both"/>
      </w:pPr>
      <w:r>
        <w:t>hinnangu (kõlblik või kõlbmatu) veerule „Kaubakood“ järgnevasse</w:t>
      </w:r>
    </w:p>
    <w:p w:rsidR="001C6956" w:rsidRDefault="001C6956" w:rsidP="001C6956">
      <w:pPr>
        <w:ind w:left="1702"/>
        <w:jc w:val="both"/>
      </w:pPr>
      <w:r>
        <w:t xml:space="preserve">      veergu.</w:t>
      </w:r>
    </w:p>
    <w:p w:rsidR="001C6956" w:rsidRPr="00870932" w:rsidRDefault="001C6956" w:rsidP="001C6956">
      <w:pPr>
        <w:ind w:left="1134"/>
        <w:jc w:val="both"/>
      </w:pPr>
      <w:r>
        <w:t xml:space="preserve">2.5.1.3.   </w:t>
      </w:r>
      <w:r w:rsidRPr="00870932">
        <w:t>raamatupidamise andmete ja inventuuri andmete vahe märkusena.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 xml:space="preserve">Kui inventeerimiskomisjon leiab inventeerimise käigus inventeeritavat vara, mida </w:t>
      </w:r>
    </w:p>
    <w:p w:rsidR="001C6956" w:rsidRDefault="001C6956" w:rsidP="001C6956">
      <w:pPr>
        <w:ind w:left="720"/>
        <w:jc w:val="both"/>
      </w:pPr>
      <w:r>
        <w:t xml:space="preserve">           pole nimekirjas, kirjutatakse nimetatud vara kohta andmed loendamislehele</w:t>
      </w:r>
    </w:p>
    <w:p w:rsidR="001C6956" w:rsidRDefault="001C6956" w:rsidP="001C6956">
      <w:pPr>
        <w:ind w:left="720"/>
        <w:jc w:val="both"/>
      </w:pPr>
      <w:r>
        <w:t xml:space="preserve">           käsitsi. </w:t>
      </w:r>
    </w:p>
    <w:p w:rsidR="001C6956" w:rsidRDefault="001C6956" w:rsidP="001C6956">
      <w:pPr>
        <w:numPr>
          <w:ilvl w:val="1"/>
          <w:numId w:val="3"/>
        </w:numPr>
        <w:jc w:val="both"/>
      </w:pPr>
      <w:r>
        <w:t>Loendamislehele kirjutavad alla kõik komisjoni liikmed ja ka varude eest vastutav isik.</w:t>
      </w:r>
    </w:p>
    <w:p w:rsidR="001C6956" w:rsidRPr="004F7E1A" w:rsidRDefault="001C6956" w:rsidP="001C6956">
      <w:pPr>
        <w:numPr>
          <w:ilvl w:val="1"/>
          <w:numId w:val="3"/>
        </w:numPr>
        <w:jc w:val="both"/>
      </w:pPr>
      <w:r w:rsidRPr="004F7E1A">
        <w:t>Loendamisleht säilitatakse struktuuriüksuses</w:t>
      </w:r>
      <w:r>
        <w:t xml:space="preserve"> ja</w:t>
      </w:r>
      <w:r w:rsidRPr="004F7E1A">
        <w:t xml:space="preserve"> salvestatakse DHS</w:t>
      </w:r>
      <w:r w:rsidR="00524CFE">
        <w:t>-</w:t>
      </w:r>
      <w:r w:rsidRPr="004F7E1A">
        <w:t xml:space="preserve">i sarja </w:t>
      </w:r>
      <w:r w:rsidRPr="004F7E1A">
        <w:br/>
        <w:t>6-6.4 „Varude aastainventuurid“ ja edastatakse viite teel loendamislehe väljastanud</w:t>
      </w:r>
      <w:r>
        <w:t xml:space="preserve"> </w:t>
      </w:r>
      <w:r w:rsidRPr="004F7E1A">
        <w:t>raamatupidajale.</w:t>
      </w:r>
    </w:p>
    <w:p w:rsidR="001C6956" w:rsidRDefault="001C6956" w:rsidP="001C6956">
      <w:pPr>
        <w:ind w:left="993" w:hanging="633"/>
        <w:jc w:val="both"/>
      </w:pPr>
      <w:r w:rsidRPr="004F7E1A">
        <w:t>2.9. Inventeerimisnimestiku koostab Axaptas raamatupidaja</w:t>
      </w:r>
      <w:r>
        <w:t xml:space="preserve"> ühe tööpäeva jooksul peale</w:t>
      </w:r>
    </w:p>
    <w:p w:rsidR="001C6956" w:rsidRDefault="001C6956" w:rsidP="001C6956">
      <w:pPr>
        <w:ind w:left="993" w:hanging="633"/>
        <w:jc w:val="both"/>
      </w:pPr>
      <w:r>
        <w:t xml:space="preserve">       </w:t>
      </w:r>
      <w:r w:rsidRPr="004F7E1A">
        <w:t>inventuuri läbiviimist, võttes aluseks allkirjastatud loendamislehe andmed</w:t>
      </w:r>
      <w:r>
        <w:t xml:space="preserve"> ja väljastab</w:t>
      </w:r>
    </w:p>
    <w:p w:rsidR="001C6956" w:rsidRPr="004F7E1A" w:rsidRDefault="001C6956" w:rsidP="001C6956">
      <w:pPr>
        <w:ind w:left="993" w:hanging="633"/>
        <w:jc w:val="both"/>
      </w:pPr>
      <w:r>
        <w:t xml:space="preserve">       </w:t>
      </w:r>
      <w:r w:rsidRPr="004F7E1A">
        <w:t xml:space="preserve">inventeerimiskomisjoni esimehele inventeerimisnimestikud iga varude liigi kohta eraldi. </w:t>
      </w:r>
    </w:p>
    <w:p w:rsidR="001C6956" w:rsidRDefault="001C6956" w:rsidP="001C6956">
      <w:pPr>
        <w:ind w:left="993" w:hanging="633"/>
        <w:jc w:val="both"/>
      </w:pPr>
      <w:r w:rsidRPr="004F7E1A">
        <w:t>2.10</w:t>
      </w:r>
      <w:r>
        <w:t xml:space="preserve">. </w:t>
      </w:r>
      <w:r w:rsidRPr="004F7E1A">
        <w:t xml:space="preserve">Inventeerimisnimestikud </w:t>
      </w:r>
      <w:r>
        <w:t xml:space="preserve">allkirjastatakse inventeerimiskomisjoni liikmete poolt </w:t>
      </w:r>
      <w:r w:rsidRPr="004F7E1A">
        <w:t xml:space="preserve">ja </w:t>
      </w:r>
    </w:p>
    <w:p w:rsidR="001C6956" w:rsidRDefault="001C6956" w:rsidP="001C6956">
      <w:pPr>
        <w:ind w:left="993" w:hanging="633"/>
        <w:jc w:val="both"/>
      </w:pPr>
      <w:r w:rsidRPr="004F7E1A">
        <w:t xml:space="preserve">  </w:t>
      </w:r>
      <w:r>
        <w:t xml:space="preserve">       </w:t>
      </w:r>
      <w:r w:rsidRPr="004F7E1A">
        <w:t>salvestatakse</w:t>
      </w:r>
      <w:r>
        <w:t xml:space="preserve"> hiljemalt </w:t>
      </w:r>
      <w:r w:rsidR="00967639">
        <w:t>06</w:t>
      </w:r>
      <w:r>
        <w:t xml:space="preserve">. detsembriks </w:t>
      </w:r>
      <w:r w:rsidR="00967639">
        <w:t>2019</w:t>
      </w:r>
      <w:r>
        <w:t>.a. DHS</w:t>
      </w:r>
      <w:r w:rsidR="00A2231A">
        <w:t>-i</w:t>
      </w:r>
      <w:r>
        <w:t xml:space="preserve"> sarja 6-6.4 </w:t>
      </w:r>
      <w:r w:rsidRPr="004F7E1A">
        <w:t>„Varude aasta</w:t>
      </w:r>
      <w:r>
        <w:t xml:space="preserve"> </w:t>
      </w:r>
      <w:r w:rsidRPr="004F7E1A">
        <w:t>inven</w:t>
      </w:r>
      <w:r>
        <w:t>- tuurid“ ja luuakse seos vastava loendamislehega.</w:t>
      </w:r>
    </w:p>
    <w:p w:rsidR="001C6956" w:rsidRDefault="001C6956" w:rsidP="001C6956">
      <w:pPr>
        <w:ind w:left="993" w:hanging="633"/>
        <w:jc w:val="both"/>
      </w:pPr>
    </w:p>
    <w:p w:rsidR="001C6956" w:rsidRDefault="001C6956" w:rsidP="001C6956">
      <w:pPr>
        <w:numPr>
          <w:ilvl w:val="0"/>
          <w:numId w:val="3"/>
        </w:numPr>
        <w:jc w:val="both"/>
      </w:pPr>
      <w:r>
        <w:t>Bioloogiline vara metsataimed</w:t>
      </w:r>
    </w:p>
    <w:p w:rsidR="001C6956" w:rsidRDefault="001C6956" w:rsidP="001C6956">
      <w:pPr>
        <w:numPr>
          <w:ilvl w:val="1"/>
          <w:numId w:val="3"/>
        </w:numPr>
        <w:jc w:val="both"/>
      </w:pPr>
      <w:r>
        <w:t xml:space="preserve">inventuur viiakse läbi perioodil </w:t>
      </w:r>
      <w:r w:rsidR="00F87F72">
        <w:t>1</w:t>
      </w:r>
      <w:r w:rsidRPr="007336AD">
        <w:t xml:space="preserve">. november kuni </w:t>
      </w:r>
      <w:r w:rsidR="00507CAB" w:rsidRPr="007336AD">
        <w:t>2</w:t>
      </w:r>
      <w:r w:rsidR="00507CAB">
        <w:t>2</w:t>
      </w:r>
      <w:r>
        <w:t xml:space="preserve">. november </w:t>
      </w:r>
      <w:r w:rsidR="00507CAB">
        <w:t>2019</w:t>
      </w:r>
      <w:r>
        <w:t>. a.</w:t>
      </w:r>
    </w:p>
    <w:p w:rsidR="001C6956" w:rsidRDefault="00006BA3" w:rsidP="001C6956">
      <w:pPr>
        <w:numPr>
          <w:ilvl w:val="1"/>
          <w:numId w:val="3"/>
        </w:numPr>
        <w:jc w:val="both"/>
      </w:pPr>
      <w:r>
        <w:t>Taimla- ja seemnemajandusosakonna juhataja</w:t>
      </w:r>
      <w:r w:rsidR="001C6956" w:rsidRPr="004F7E1A">
        <w:t xml:space="preserve"> koostab varude inventuuri läbi</w:t>
      </w:r>
      <w:r>
        <w:t>-</w:t>
      </w:r>
      <w:r w:rsidR="001C6956" w:rsidRPr="004F7E1A">
        <w:t>viimiseks käskkirja, millega  määratakse</w:t>
      </w:r>
      <w:r w:rsidR="00EE296B">
        <w:t>:</w:t>
      </w:r>
    </w:p>
    <w:p w:rsidR="001C6956" w:rsidRDefault="001C6956" w:rsidP="001C6956">
      <w:pPr>
        <w:numPr>
          <w:ilvl w:val="2"/>
          <w:numId w:val="3"/>
        </w:numPr>
        <w:jc w:val="both"/>
      </w:pPr>
      <w:r w:rsidRPr="004F7E1A">
        <w:t xml:space="preserve">inventeerimiskomisjoni liikmed, kellest üks määratakse </w:t>
      </w:r>
      <w:r>
        <w:t>esimeheks</w:t>
      </w:r>
      <w:r w:rsidRPr="004F7E1A">
        <w:t>. Komisjoni</w:t>
      </w:r>
      <w:r>
        <w:t xml:space="preserve"> peab kuuluma vähemalt kaks liiget. Komisjoni ei tohi kuuluda inventeeritavate varude eest vastutav isik. Vastutav isik osaleb vajadusel inventeerimiskomisjoni töös selgituse andjana</w:t>
      </w:r>
      <w:r w:rsidR="00EE296B">
        <w:t>;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>millise kuupäeva seisuga varusid inventeeritakse ja inventuuri läbiviimise aeg (kuupäevaliselt).</w:t>
      </w:r>
    </w:p>
    <w:p w:rsidR="001C6956" w:rsidRDefault="001C6956" w:rsidP="001C6956">
      <w:pPr>
        <w:pStyle w:val="ListParagraph"/>
        <w:numPr>
          <w:ilvl w:val="1"/>
          <w:numId w:val="3"/>
        </w:numPr>
        <w:jc w:val="both"/>
      </w:pPr>
      <w:r>
        <w:t xml:space="preserve">Inventeerimisnimestikud allkirjastatakse inventeerimiskomisjoni liikmete poolt ja salvestatakse hiljemalt </w:t>
      </w:r>
      <w:r w:rsidR="00006BA3">
        <w:t>6</w:t>
      </w:r>
      <w:r>
        <w:t xml:space="preserve">. detsembriks </w:t>
      </w:r>
      <w:r w:rsidR="00507CAB">
        <w:t>2019</w:t>
      </w:r>
      <w:r>
        <w:t>. a DHS</w:t>
      </w:r>
      <w:r w:rsidR="00FC11B4">
        <w:t>-i</w:t>
      </w:r>
      <w:r>
        <w:t xml:space="preserve"> sarja 6-6.4. </w:t>
      </w:r>
      <w:r w:rsidRPr="004F7E1A">
        <w:t>„Varude aasta</w:t>
      </w:r>
      <w:r>
        <w:t xml:space="preserve"> </w:t>
      </w:r>
      <w:r w:rsidRPr="004F7E1A">
        <w:t>inven</w:t>
      </w:r>
      <w:r>
        <w:t>- tuurid“ ja viide saadetakse pearaamatupidaja</w:t>
      </w:r>
      <w:r w:rsidR="00A2231A">
        <w:t>le</w:t>
      </w:r>
      <w:r>
        <w:t>.</w:t>
      </w:r>
    </w:p>
    <w:p w:rsidR="001C6956" w:rsidRDefault="001C6956" w:rsidP="001C6956">
      <w:pPr>
        <w:jc w:val="both"/>
      </w:pPr>
    </w:p>
    <w:p w:rsidR="001C6956" w:rsidRDefault="001C6956" w:rsidP="001C6956">
      <w:pPr>
        <w:numPr>
          <w:ilvl w:val="0"/>
          <w:numId w:val="3"/>
        </w:numPr>
        <w:jc w:val="both"/>
      </w:pPr>
      <w:r>
        <w:t xml:space="preserve">Bilansiväline vara kalad </w:t>
      </w:r>
    </w:p>
    <w:p w:rsidR="001C6956" w:rsidRDefault="001C6956" w:rsidP="001C6956">
      <w:pPr>
        <w:numPr>
          <w:ilvl w:val="1"/>
          <w:numId w:val="3"/>
        </w:numPr>
        <w:jc w:val="both"/>
      </w:pPr>
      <w:r>
        <w:t xml:space="preserve">Inventuur viiakse läbi perioodil 1. november kuni </w:t>
      </w:r>
      <w:r w:rsidR="00507CAB">
        <w:t>13</w:t>
      </w:r>
      <w:r>
        <w:t xml:space="preserve">. detsember </w:t>
      </w:r>
      <w:r w:rsidR="00507CAB">
        <w:t>2019</w:t>
      </w:r>
      <w:r>
        <w:t>. a.</w:t>
      </w:r>
    </w:p>
    <w:p w:rsidR="001C6956" w:rsidRDefault="00006BA3" w:rsidP="001C6956">
      <w:pPr>
        <w:numPr>
          <w:ilvl w:val="1"/>
          <w:numId w:val="3"/>
        </w:numPr>
        <w:jc w:val="both"/>
      </w:pPr>
      <w:r>
        <w:t>Põlula kalakasvatustalituse juhataja</w:t>
      </w:r>
      <w:r w:rsidR="001C6956" w:rsidRPr="004F7E1A">
        <w:t xml:space="preserve"> koostab varude inventuuri läbiviimiseks käskkirja, millega  määratakse</w:t>
      </w:r>
      <w:r w:rsidR="001C6956">
        <w:t>:</w:t>
      </w:r>
    </w:p>
    <w:p w:rsidR="001C6956" w:rsidRDefault="001C6956" w:rsidP="001C6956">
      <w:pPr>
        <w:numPr>
          <w:ilvl w:val="2"/>
          <w:numId w:val="3"/>
        </w:numPr>
        <w:jc w:val="both"/>
      </w:pPr>
      <w:r w:rsidRPr="004F7E1A">
        <w:t xml:space="preserve">inventeerimiskomisjoni liikmed, kellest üks määratakse </w:t>
      </w:r>
      <w:r>
        <w:t>esimeheks</w:t>
      </w:r>
      <w:r w:rsidRPr="004F7E1A">
        <w:t>. Komisjoni</w:t>
      </w:r>
      <w:r>
        <w:t xml:space="preserve"> peab kuuluma vähemalt kaks liiget. Komisjoni ei tohi kuuluda inventeeritavate varude eest vastutav isik. Vastutav isik osaleb vajadusel inventeerimiskomisjoni töös selgituse andjana</w:t>
      </w:r>
      <w:r w:rsidR="00EE296B">
        <w:t>;</w:t>
      </w:r>
    </w:p>
    <w:p w:rsidR="001C6956" w:rsidRDefault="001C6956" w:rsidP="001C6956">
      <w:pPr>
        <w:numPr>
          <w:ilvl w:val="2"/>
          <w:numId w:val="3"/>
        </w:numPr>
        <w:jc w:val="both"/>
      </w:pPr>
      <w:r>
        <w:t>millise kuupäeva seisuga varusid inventeeritakse ja inventuuri läbiviimise aeg (kuupäevaliselt).</w:t>
      </w:r>
    </w:p>
    <w:p w:rsidR="001C6956" w:rsidRDefault="001C6956" w:rsidP="001C6956">
      <w:pPr>
        <w:numPr>
          <w:ilvl w:val="1"/>
          <w:numId w:val="3"/>
        </w:numPr>
        <w:jc w:val="both"/>
      </w:pPr>
      <w:r w:rsidRPr="00E35A62">
        <w:t xml:space="preserve"> </w:t>
      </w:r>
      <w:r>
        <w:t>Tuginedes kalakasvatus- ja kalade paiknemise päevikutele kogutakse inventuuri käigus andmed sugu- ja asenduskarjade ja kasvatatavate kalade kohta.</w:t>
      </w:r>
    </w:p>
    <w:p w:rsidR="001C6956" w:rsidRDefault="001C6956" w:rsidP="001C6956">
      <w:pPr>
        <w:numPr>
          <w:ilvl w:val="2"/>
          <w:numId w:val="3"/>
        </w:numPr>
        <w:jc w:val="both"/>
      </w:pPr>
      <w:r w:rsidRPr="00E35A62">
        <w:t xml:space="preserve"> </w:t>
      </w:r>
      <w:r>
        <w:t>Komisjon koostab loendamislehe, kus isendite arv ja keskmine kaal esitatakse kalaliigi, vanusegrupi ja päritolu lõikes.</w:t>
      </w:r>
    </w:p>
    <w:p w:rsidR="001C6956" w:rsidRDefault="001C6956" w:rsidP="001C6956">
      <w:pPr>
        <w:pStyle w:val="ListParagraph"/>
        <w:numPr>
          <w:ilvl w:val="1"/>
          <w:numId w:val="3"/>
        </w:numPr>
        <w:tabs>
          <w:tab w:val="left" w:pos="4820"/>
        </w:tabs>
        <w:jc w:val="both"/>
      </w:pPr>
      <w:r>
        <w:t xml:space="preserve">Inventeerimisnimestikud allkirjastatakse inventeerimiskomisjoni liikmete poolt ja salvestatakse hiljemalt </w:t>
      </w:r>
      <w:r w:rsidR="00507CAB">
        <w:t>13</w:t>
      </w:r>
      <w:r>
        <w:t xml:space="preserve">.detsembriks </w:t>
      </w:r>
      <w:r w:rsidR="00507CAB">
        <w:t>2019</w:t>
      </w:r>
      <w:r>
        <w:t>.a. DHS</w:t>
      </w:r>
      <w:r w:rsidR="00500E2B">
        <w:t>-i</w:t>
      </w:r>
      <w:r>
        <w:t xml:space="preserve"> sarja 6-6.4. </w:t>
      </w:r>
      <w:r w:rsidRPr="004F7E1A">
        <w:t>„Varude aasta</w:t>
      </w:r>
      <w:r>
        <w:t xml:space="preserve"> </w:t>
      </w:r>
      <w:r w:rsidRPr="004F7E1A">
        <w:t>inven</w:t>
      </w:r>
      <w:r>
        <w:t>tuurid“ ja viide saadetakse pearaamatupidaja</w:t>
      </w:r>
      <w:r w:rsidR="00500E2B">
        <w:t>le</w:t>
      </w:r>
      <w:r>
        <w:t>.</w:t>
      </w:r>
    </w:p>
    <w:p w:rsidR="001C6956" w:rsidRDefault="001C6956" w:rsidP="001C6956">
      <w:pPr>
        <w:tabs>
          <w:tab w:val="left" w:pos="4820"/>
        </w:tabs>
        <w:jc w:val="both"/>
      </w:pPr>
    </w:p>
    <w:p w:rsidR="001C6956" w:rsidRDefault="001C6956" w:rsidP="001C6956">
      <w:pPr>
        <w:tabs>
          <w:tab w:val="left" w:pos="4820"/>
        </w:tabs>
        <w:jc w:val="both"/>
      </w:pPr>
    </w:p>
    <w:p w:rsidR="001C6956" w:rsidRDefault="001C6956" w:rsidP="001C6956">
      <w:pPr>
        <w:tabs>
          <w:tab w:val="left" w:pos="4820"/>
        </w:tabs>
        <w:jc w:val="both"/>
      </w:pPr>
    </w:p>
    <w:p w:rsidR="001C6956" w:rsidRDefault="001C6956" w:rsidP="001C6956">
      <w:pPr>
        <w:tabs>
          <w:tab w:val="left" w:pos="4820"/>
        </w:tabs>
        <w:jc w:val="both"/>
      </w:pPr>
    </w:p>
    <w:p w:rsidR="001C6956" w:rsidRDefault="00F87F72" w:rsidP="001C6956">
      <w:pPr>
        <w:tabs>
          <w:tab w:val="left" w:pos="4820"/>
        </w:tabs>
        <w:jc w:val="both"/>
      </w:pPr>
      <w:r>
        <w:t>Aigar Kallas</w:t>
      </w:r>
    </w:p>
    <w:p w:rsidR="001C6956" w:rsidRDefault="00F87F72" w:rsidP="001C6956">
      <w:pPr>
        <w:tabs>
          <w:tab w:val="left" w:pos="4820"/>
        </w:tabs>
        <w:jc w:val="both"/>
      </w:pPr>
      <w:r>
        <w:t>Juhatuse esimees</w:t>
      </w:r>
    </w:p>
    <w:p w:rsidR="001C6956" w:rsidRDefault="001C6956" w:rsidP="001C6956">
      <w:pPr>
        <w:tabs>
          <w:tab w:val="left" w:pos="4820"/>
        </w:tabs>
        <w:jc w:val="both"/>
      </w:pPr>
    </w:p>
    <w:p w:rsidR="001C6956" w:rsidRDefault="001C6956" w:rsidP="001C6956">
      <w:pPr>
        <w:tabs>
          <w:tab w:val="left" w:pos="4820"/>
        </w:tabs>
        <w:jc w:val="both"/>
      </w:pPr>
      <w:r>
        <w:t>Jaotuskava: kõik struktuuriüksused</w:t>
      </w:r>
    </w:p>
    <w:p w:rsidR="001C6956" w:rsidRDefault="001C6956" w:rsidP="001C6956">
      <w:pPr>
        <w:tabs>
          <w:tab w:val="left" w:pos="4820"/>
        </w:tabs>
        <w:jc w:val="both"/>
      </w:pPr>
    </w:p>
    <w:p w:rsidR="001C6956" w:rsidRDefault="001C6956" w:rsidP="001C6956">
      <w:pPr>
        <w:tabs>
          <w:tab w:val="left" w:pos="4820"/>
        </w:tabs>
        <w:jc w:val="both"/>
      </w:pPr>
      <w:r>
        <w:t>Merike Eier</w:t>
      </w:r>
    </w:p>
    <w:p w:rsidR="001C6956" w:rsidRDefault="001C6956" w:rsidP="001C6956">
      <w:pPr>
        <w:tabs>
          <w:tab w:val="left" w:pos="4820"/>
        </w:tabs>
        <w:jc w:val="both"/>
      </w:pPr>
      <w:r>
        <w:t>Pearaamatupidaja</w:t>
      </w:r>
    </w:p>
    <w:p w:rsidR="001C6956" w:rsidRPr="001C6956" w:rsidRDefault="00507CAB" w:rsidP="001C6956">
      <w:pPr>
        <w:tabs>
          <w:tab w:val="left" w:pos="4820"/>
        </w:tabs>
        <w:jc w:val="both"/>
      </w:pPr>
      <w:r>
        <w:t>0</w:t>
      </w:r>
      <w:r w:rsidR="00871218">
        <w:t xml:space="preserve">1. </w:t>
      </w:r>
      <w:r w:rsidR="001C6956">
        <w:t xml:space="preserve">oktoober </w:t>
      </w:r>
      <w:r>
        <w:t>2019</w:t>
      </w:r>
      <w:r w:rsidR="001C6956">
        <w:t>. a</w:t>
      </w:r>
    </w:p>
    <w:sectPr w:rsidR="001C6956" w:rsidRPr="001C6956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DD" w:rsidRDefault="007C4BDD">
      <w:r>
        <w:separator/>
      </w:r>
    </w:p>
  </w:endnote>
  <w:endnote w:type="continuationSeparator" w:id="0">
    <w:p w:rsidR="007C4BDD" w:rsidRDefault="007C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CA" w:rsidRDefault="009154C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CA" w:rsidRDefault="009154C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CA" w:rsidRDefault="009154C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DD" w:rsidRDefault="007C4BDD">
      <w:r>
        <w:separator/>
      </w:r>
    </w:p>
  </w:footnote>
  <w:footnote w:type="continuationSeparator" w:id="0">
    <w:p w:rsidR="007C4BDD" w:rsidRDefault="007C4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CA" w:rsidRDefault="009154C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11D21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CA" w:rsidRDefault="009154CA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CA" w:rsidRDefault="009154CA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>
    <w:nsid w:val="50771F3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F80109"/>
    <w:multiLevelType w:val="hybridMultilevel"/>
    <w:tmpl w:val="EDDA4986"/>
    <w:lvl w:ilvl="0" w:tplc="901876E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F"/>
    <w:rsid w:val="00006BA3"/>
    <w:rsid w:val="00011D21"/>
    <w:rsid w:val="001035FA"/>
    <w:rsid w:val="00126986"/>
    <w:rsid w:val="00126B47"/>
    <w:rsid w:val="00131F15"/>
    <w:rsid w:val="00171CA2"/>
    <w:rsid w:val="001B352B"/>
    <w:rsid w:val="001C5601"/>
    <w:rsid w:val="001C6956"/>
    <w:rsid w:val="001E12A5"/>
    <w:rsid w:val="001E2DB7"/>
    <w:rsid w:val="00246EDC"/>
    <w:rsid w:val="00334F7B"/>
    <w:rsid w:val="00365130"/>
    <w:rsid w:val="00373C5A"/>
    <w:rsid w:val="003C2FC0"/>
    <w:rsid w:val="003C4167"/>
    <w:rsid w:val="003F24BF"/>
    <w:rsid w:val="0044094D"/>
    <w:rsid w:val="004547DB"/>
    <w:rsid w:val="0048414E"/>
    <w:rsid w:val="00500E2B"/>
    <w:rsid w:val="00507CAB"/>
    <w:rsid w:val="00524CFE"/>
    <w:rsid w:val="005A4E95"/>
    <w:rsid w:val="0065665F"/>
    <w:rsid w:val="006867F0"/>
    <w:rsid w:val="006B2FA0"/>
    <w:rsid w:val="006F3A06"/>
    <w:rsid w:val="006F580F"/>
    <w:rsid w:val="007354B8"/>
    <w:rsid w:val="00750F8A"/>
    <w:rsid w:val="00760B59"/>
    <w:rsid w:val="007C4BDD"/>
    <w:rsid w:val="008137AC"/>
    <w:rsid w:val="00871218"/>
    <w:rsid w:val="008C09E0"/>
    <w:rsid w:val="008D72A7"/>
    <w:rsid w:val="009154CA"/>
    <w:rsid w:val="00967639"/>
    <w:rsid w:val="009870BE"/>
    <w:rsid w:val="009A5ED4"/>
    <w:rsid w:val="009D7E97"/>
    <w:rsid w:val="009F73D6"/>
    <w:rsid w:val="00A06CE8"/>
    <w:rsid w:val="00A2231A"/>
    <w:rsid w:val="00A70025"/>
    <w:rsid w:val="00AA795B"/>
    <w:rsid w:val="00B13D10"/>
    <w:rsid w:val="00BF700F"/>
    <w:rsid w:val="00C23C30"/>
    <w:rsid w:val="00C26538"/>
    <w:rsid w:val="00C3050E"/>
    <w:rsid w:val="00C32C41"/>
    <w:rsid w:val="00D21541"/>
    <w:rsid w:val="00D617BE"/>
    <w:rsid w:val="00D7162A"/>
    <w:rsid w:val="00EA2278"/>
    <w:rsid w:val="00EE296B"/>
    <w:rsid w:val="00F04693"/>
    <w:rsid w:val="00F2482E"/>
    <w:rsid w:val="00F25A83"/>
    <w:rsid w:val="00F70D56"/>
    <w:rsid w:val="00F87F72"/>
    <w:rsid w:val="00FC11B4"/>
    <w:rsid w:val="00F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1C69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2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3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31A"/>
    <w:rPr>
      <w:spacing w:val="2"/>
      <w:position w:val="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1A"/>
    <w:rPr>
      <w:b/>
      <w:bCs/>
      <w:spacing w:val="2"/>
      <w:position w:val="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1C69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2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3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31A"/>
    <w:rPr>
      <w:spacing w:val="2"/>
      <w:position w:val="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1A"/>
    <w:rPr>
      <w:b/>
      <w:bCs/>
      <w:spacing w:val="2"/>
      <w:position w:val="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29083262.dotm</Template>
  <TotalTime>2</TotalTime>
  <Pages>1</Pages>
  <Words>1318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8950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3</cp:revision>
  <cp:lastPrinted>2003-07-14T18:24:00Z</cp:lastPrinted>
  <dcterms:created xsi:type="dcterms:W3CDTF">2019-09-27T08:45:00Z</dcterms:created>
  <dcterms:modified xsi:type="dcterms:W3CDTF">2019-09-30T07:05:00Z</dcterms:modified>
</cp:coreProperties>
</file>